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289"/>
        <w:gridCol w:w="2288"/>
        <w:gridCol w:w="3693"/>
        <w:gridCol w:w="1972"/>
      </w:tblGrid>
      <w:tr w:rsidR="00E42825" w:rsidRPr="00E42825" w:rsidTr="00E42825">
        <w:tc>
          <w:tcPr>
            <w:tcW w:w="1696" w:type="dxa"/>
            <w:shd w:val="clear" w:color="auto" w:fill="548DD4" w:themeFill="text2" w:themeFillTint="99"/>
          </w:tcPr>
          <w:p w:rsidR="00354DAE" w:rsidRPr="00E42825" w:rsidRDefault="00354DAE" w:rsidP="00354DAE">
            <w:pPr>
              <w:jc w:val="center"/>
              <w:rPr>
                <w:color w:val="000000" w:themeColor="text1"/>
              </w:rPr>
            </w:pPr>
            <w:bookmarkStart w:id="0" w:name="_Hlk516383398"/>
            <w:bookmarkStart w:id="1" w:name="_Hlk516383202"/>
            <w:r w:rsidRPr="00E42825">
              <w:rPr>
                <w:color w:val="000000" w:themeColor="text1"/>
              </w:rPr>
              <w:t>Date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354DAE" w:rsidRPr="00E42825" w:rsidRDefault="00354DAE" w:rsidP="00354DAE">
            <w:pPr>
              <w:jc w:val="center"/>
              <w:rPr>
                <w:color w:val="000000" w:themeColor="text1"/>
              </w:rPr>
            </w:pPr>
            <w:r w:rsidRPr="00E42825">
              <w:rPr>
                <w:color w:val="000000" w:themeColor="text1"/>
              </w:rPr>
              <w:t>Event</w:t>
            </w:r>
          </w:p>
        </w:tc>
        <w:tc>
          <w:tcPr>
            <w:tcW w:w="5528" w:type="dxa"/>
            <w:shd w:val="clear" w:color="auto" w:fill="548DD4" w:themeFill="text2" w:themeFillTint="99"/>
          </w:tcPr>
          <w:p w:rsidR="00354DAE" w:rsidRPr="00E42825" w:rsidRDefault="00354DAE" w:rsidP="00354DAE">
            <w:pPr>
              <w:jc w:val="center"/>
              <w:rPr>
                <w:color w:val="000000" w:themeColor="text1"/>
              </w:rPr>
            </w:pPr>
            <w:r w:rsidRPr="00E42825">
              <w:rPr>
                <w:color w:val="000000" w:themeColor="text1"/>
              </w:rPr>
              <w:t>Content</w:t>
            </w:r>
          </w:p>
        </w:tc>
        <w:tc>
          <w:tcPr>
            <w:tcW w:w="3180" w:type="dxa"/>
            <w:shd w:val="clear" w:color="auto" w:fill="548DD4" w:themeFill="text2" w:themeFillTint="99"/>
          </w:tcPr>
          <w:p w:rsidR="00354DAE" w:rsidRPr="00E42825" w:rsidRDefault="00354DAE" w:rsidP="00354DAE">
            <w:pPr>
              <w:jc w:val="center"/>
              <w:rPr>
                <w:color w:val="000000" w:themeColor="text1"/>
              </w:rPr>
            </w:pPr>
            <w:r w:rsidRPr="00E42825">
              <w:rPr>
                <w:color w:val="000000" w:themeColor="text1"/>
              </w:rPr>
              <w:t>Faculty</w:t>
            </w:r>
          </w:p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 xml:space="preserve">February </w:t>
            </w:r>
          </w:p>
          <w:p w:rsidR="00354DAE" w:rsidRPr="00BF3B12" w:rsidRDefault="00354DAE" w:rsidP="00354DAE">
            <w:r w:rsidRPr="00BF3B12">
              <w:t>2019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Pre-work in the month of February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55A6">
              <w:rPr>
                <w:i/>
              </w:rPr>
              <w:t>Leadership network considers place-based opportunities for improvement &amp; innovation across sectors</w:t>
            </w:r>
          </w:p>
          <w:p w:rsidR="00354DAE" w:rsidRPr="00FC55A6" w:rsidRDefault="00354DAE" w:rsidP="00354DA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55A6">
              <w:rPr>
                <w:i/>
              </w:rPr>
              <w:t>Registrations &amp; enrolments</w:t>
            </w:r>
          </w:p>
          <w:p w:rsidR="00354DAE" w:rsidRPr="00FC55A6" w:rsidRDefault="00354DAE" w:rsidP="00354DA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55A6">
              <w:rPr>
                <w:i/>
              </w:rPr>
              <w:t>Preliminary goal-setting for individual leadership learning</w:t>
            </w:r>
          </w:p>
        </w:tc>
        <w:tc>
          <w:tcPr>
            <w:tcW w:w="3180" w:type="dxa"/>
            <w:vMerge w:val="restart"/>
          </w:tcPr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</w:p>
          <w:p w:rsidR="00354DAE" w:rsidRPr="00BF3B12" w:rsidRDefault="00354DAE" w:rsidP="00354DAE">
            <w:pPr>
              <w:jc w:val="center"/>
            </w:pPr>
            <w:r w:rsidRPr="00BF3B12">
              <w:t>Hosts &amp; facilitators from local area plus ALL support</w:t>
            </w:r>
          </w:p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February - July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Online modules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Online component is self - paced &amp; develops individual leadership capability on 5 key practice areas</w:t>
            </w:r>
          </w:p>
        </w:tc>
        <w:tc>
          <w:tcPr>
            <w:tcW w:w="3180" w:type="dxa"/>
            <w:vMerge/>
          </w:tcPr>
          <w:p w:rsidR="00354DAE" w:rsidRPr="00BF3B12" w:rsidRDefault="00354DAE" w:rsidP="00354DAE"/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March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Program learning days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1 – Understanding group &amp; individual dynamic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2 – Systems Thinking, transformation &amp; leadership</w:t>
            </w:r>
          </w:p>
        </w:tc>
        <w:tc>
          <w:tcPr>
            <w:tcW w:w="3180" w:type="dxa"/>
            <w:vMerge/>
          </w:tcPr>
          <w:p w:rsidR="00354DAE" w:rsidRPr="00BF3B12" w:rsidRDefault="00354DAE" w:rsidP="00354DAE"/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April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Program learning days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3 – Managing complexity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4 – Leading Change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5 – Evidence led change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6 – Introduction to RRI &amp; Innovation Labs</w:t>
            </w:r>
          </w:p>
        </w:tc>
        <w:tc>
          <w:tcPr>
            <w:tcW w:w="3180" w:type="dxa"/>
            <w:vMerge/>
          </w:tcPr>
          <w:p w:rsidR="00354DAE" w:rsidRPr="00BF3B12" w:rsidRDefault="00354DAE" w:rsidP="00354DAE"/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May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Program learning days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7 – Understanding demand, assets &amp; AI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8 – Outcomes thinking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9 – Understanding the new terrain</w:t>
            </w:r>
          </w:p>
          <w:p w:rsidR="00354DAE" w:rsidRPr="00FC55A6" w:rsidRDefault="00354DAE" w:rsidP="00354DA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C55A6">
              <w:rPr>
                <w:i/>
              </w:rPr>
              <w:t>Establish Action Learning Teams and set SMART Goals for RRI or Innovation</w:t>
            </w:r>
          </w:p>
        </w:tc>
        <w:tc>
          <w:tcPr>
            <w:tcW w:w="3180" w:type="dxa"/>
            <w:vMerge/>
          </w:tcPr>
          <w:p w:rsidR="00354DAE" w:rsidRPr="00BF3B12" w:rsidRDefault="00354DAE" w:rsidP="00354DAE"/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June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Program learning days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10 – Service design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11 – Shaping culture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12 – Cultivating innovation</w:t>
            </w:r>
          </w:p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Module 13 – Developing resilience</w:t>
            </w:r>
          </w:p>
        </w:tc>
        <w:tc>
          <w:tcPr>
            <w:tcW w:w="3180" w:type="dxa"/>
            <w:vMerge/>
          </w:tcPr>
          <w:p w:rsidR="00354DAE" w:rsidRPr="00BF3B12" w:rsidRDefault="00354DAE" w:rsidP="00354DAE"/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July</w:t>
            </w:r>
          </w:p>
        </w:tc>
        <w:tc>
          <w:tcPr>
            <w:tcW w:w="3544" w:type="dxa"/>
          </w:tcPr>
          <w:p w:rsidR="00354DAE" w:rsidRPr="00BF3B12" w:rsidRDefault="00354DAE" w:rsidP="00354DAE">
            <w:r w:rsidRPr="00BF3B12">
              <w:t>Final presentations</w:t>
            </w:r>
          </w:p>
        </w:tc>
        <w:tc>
          <w:tcPr>
            <w:tcW w:w="5528" w:type="dxa"/>
          </w:tcPr>
          <w:p w:rsidR="00354DAE" w:rsidRPr="00FC55A6" w:rsidRDefault="00354DAE" w:rsidP="00354DAE">
            <w:pPr>
              <w:rPr>
                <w:i/>
              </w:rPr>
            </w:pPr>
            <w:r w:rsidRPr="00FC55A6">
              <w:rPr>
                <w:i/>
              </w:rPr>
              <w:t>Group presents findings and achievements to leadership group and becomes network s</w:t>
            </w:r>
            <w:bookmarkStart w:id="2" w:name="_GoBack"/>
            <w:bookmarkEnd w:id="2"/>
            <w:r w:rsidRPr="00FC55A6">
              <w:rPr>
                <w:i/>
              </w:rPr>
              <w:t>upport</w:t>
            </w:r>
          </w:p>
        </w:tc>
        <w:tc>
          <w:tcPr>
            <w:tcW w:w="3180" w:type="dxa"/>
            <w:vMerge/>
          </w:tcPr>
          <w:p w:rsidR="00354DAE" w:rsidRPr="00BF3B12" w:rsidRDefault="00354DAE" w:rsidP="00354DAE"/>
        </w:tc>
      </w:tr>
      <w:tr w:rsidR="00354DAE" w:rsidRPr="00BF3B12" w:rsidTr="00354DAE">
        <w:tc>
          <w:tcPr>
            <w:tcW w:w="1696" w:type="dxa"/>
          </w:tcPr>
          <w:p w:rsidR="00354DAE" w:rsidRPr="00BF3B12" w:rsidRDefault="00354DAE" w:rsidP="00354DAE">
            <w:r w:rsidRPr="00BF3B12">
              <w:t>August</w:t>
            </w:r>
          </w:p>
        </w:tc>
        <w:tc>
          <w:tcPr>
            <w:tcW w:w="9072" w:type="dxa"/>
            <w:gridSpan w:val="2"/>
          </w:tcPr>
          <w:p w:rsidR="00354DAE" w:rsidRPr="00FC55A6" w:rsidRDefault="00354DAE" w:rsidP="00354DAE">
            <w:pPr>
              <w:jc w:val="center"/>
              <w:rPr>
                <w:i/>
              </w:rPr>
            </w:pPr>
            <w:r w:rsidRPr="00FC55A6">
              <w:rPr>
                <w:i/>
              </w:rPr>
              <w:t>Next Cohort Commences</w:t>
            </w:r>
          </w:p>
        </w:tc>
        <w:tc>
          <w:tcPr>
            <w:tcW w:w="3180" w:type="dxa"/>
          </w:tcPr>
          <w:p w:rsidR="00354DAE" w:rsidRPr="00BF3B12" w:rsidRDefault="00354DAE" w:rsidP="00354DAE">
            <w:pPr>
              <w:jc w:val="center"/>
            </w:pPr>
            <w:r w:rsidRPr="00BF3B12">
              <w:t>2019 Alumni plus Hosts &amp; facilitators from local area and ALL support</w:t>
            </w:r>
          </w:p>
        </w:tc>
      </w:tr>
      <w:bookmarkEnd w:id="0"/>
      <w:bookmarkEnd w:id="1"/>
    </w:tbl>
    <w:p w:rsidR="00D628B3" w:rsidRDefault="00D628B3"/>
    <w:sectPr w:rsidR="00D628B3" w:rsidSect="00354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59" w:rsidRDefault="00497659" w:rsidP="00D628B3">
      <w:pPr>
        <w:spacing w:after="0" w:line="240" w:lineRule="auto"/>
      </w:pPr>
      <w:r>
        <w:separator/>
      </w:r>
    </w:p>
  </w:endnote>
  <w:endnote w:type="continuationSeparator" w:id="0">
    <w:p w:rsidR="00497659" w:rsidRDefault="00497659" w:rsidP="00D6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E" w:rsidRDefault="00354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E" w:rsidRDefault="00354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E" w:rsidRDefault="0035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59" w:rsidRDefault="00497659" w:rsidP="00D628B3">
      <w:pPr>
        <w:spacing w:after="0" w:line="240" w:lineRule="auto"/>
      </w:pPr>
      <w:r>
        <w:separator/>
      </w:r>
    </w:p>
  </w:footnote>
  <w:footnote w:type="continuationSeparator" w:id="0">
    <w:p w:rsidR="00497659" w:rsidRDefault="00497659" w:rsidP="00D6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E" w:rsidRDefault="00354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E" w:rsidRDefault="009250FD" w:rsidP="00D628B3">
    <w:pPr>
      <w:pStyle w:val="Header"/>
      <w:tabs>
        <w:tab w:val="clear" w:pos="4513"/>
        <w:tab w:val="clear" w:pos="9026"/>
        <w:tab w:val="left" w:pos="435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7D78DF7" wp14:editId="436DFD8B">
          <wp:simplePos x="0" y="0"/>
          <wp:positionH relativeFrom="margin">
            <wp:posOffset>-510576</wp:posOffset>
          </wp:positionH>
          <wp:positionV relativeFrom="paragraph">
            <wp:posOffset>-365652</wp:posOffset>
          </wp:positionV>
          <wp:extent cx="2400300" cy="824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_Logo_CMYK_Positiv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2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B3">
      <w:tab/>
    </w:r>
    <w:bookmarkStart w:id="3" w:name="_Hlk516383432"/>
    <w:bookmarkStart w:id="4" w:name="_Hlk516383433"/>
    <w:bookmarkStart w:id="5" w:name="_Hlk516383434"/>
    <w:bookmarkStart w:id="6" w:name="_Hlk516383435"/>
    <w:bookmarkStart w:id="7" w:name="_Hlk516383448"/>
    <w:bookmarkStart w:id="8" w:name="_Hlk516383449"/>
    <w:bookmarkStart w:id="9" w:name="_Hlk516383458"/>
    <w:bookmarkStart w:id="10" w:name="_Hlk516383459"/>
    <w:bookmarkStart w:id="11" w:name="_Hlk516383494"/>
    <w:bookmarkStart w:id="12" w:name="_Hlk516383495"/>
  </w:p>
  <w:p w:rsidR="00354DAE" w:rsidRDefault="00354DAE" w:rsidP="00354DAE">
    <w:pPr>
      <w:pStyle w:val="Header"/>
      <w:tabs>
        <w:tab w:val="clear" w:pos="4513"/>
        <w:tab w:val="clear" w:pos="9026"/>
        <w:tab w:val="left" w:pos="4350"/>
      </w:tabs>
      <w:jc w:val="center"/>
      <w:rPr>
        <w:rFonts w:ascii="Elephant" w:hAnsi="Elephant"/>
        <w:sz w:val="36"/>
        <w:szCs w:val="36"/>
      </w:rPr>
    </w:pPr>
  </w:p>
  <w:p w:rsidR="00D628B3" w:rsidRPr="00354DAE" w:rsidRDefault="00D628B3" w:rsidP="00354DAE">
    <w:pPr>
      <w:pStyle w:val="Header"/>
      <w:tabs>
        <w:tab w:val="clear" w:pos="4513"/>
        <w:tab w:val="clear" w:pos="9026"/>
        <w:tab w:val="left" w:pos="4350"/>
      </w:tabs>
      <w:spacing w:line="276" w:lineRule="auto"/>
      <w:jc w:val="center"/>
      <w:rPr>
        <w:rFonts w:ascii="Elephant" w:hAnsi="Elephant"/>
        <w:sz w:val="36"/>
        <w:szCs w:val="36"/>
      </w:rPr>
    </w:pPr>
    <w:r w:rsidRPr="00354DAE">
      <w:rPr>
        <w:rFonts w:ascii="Elephant" w:hAnsi="Elephant"/>
        <w:sz w:val="36"/>
        <w:szCs w:val="36"/>
      </w:rPr>
      <w:t>Regional Academy</w:t>
    </w:r>
  </w:p>
  <w:p w:rsidR="00354DAE" w:rsidRDefault="00D628B3" w:rsidP="00354DAE">
    <w:pPr>
      <w:pStyle w:val="Header"/>
      <w:tabs>
        <w:tab w:val="clear" w:pos="4513"/>
        <w:tab w:val="clear" w:pos="9026"/>
        <w:tab w:val="left" w:pos="4350"/>
      </w:tabs>
      <w:spacing w:line="276" w:lineRule="auto"/>
      <w:jc w:val="center"/>
      <w:rPr>
        <w:rFonts w:ascii="Elephant" w:hAnsi="Elephant"/>
        <w:sz w:val="36"/>
        <w:szCs w:val="36"/>
      </w:rPr>
    </w:pPr>
    <w:bookmarkStart w:id="13" w:name="_Hlk516383662"/>
    <w:bookmarkStart w:id="14" w:name="_Hlk516383663"/>
    <w:r w:rsidRPr="00354DAE">
      <w:rPr>
        <w:rFonts w:ascii="Elephant" w:hAnsi="Elephant"/>
        <w:sz w:val="36"/>
        <w:szCs w:val="36"/>
      </w:rPr>
      <w:t>Conven</w:t>
    </w:r>
    <w:r w:rsidR="00354DAE">
      <w:rPr>
        <w:rFonts w:ascii="Elephant" w:hAnsi="Elephant"/>
        <w:sz w:val="36"/>
        <w:szCs w:val="36"/>
      </w:rPr>
      <w:t>ed by local leadership network</w:t>
    </w:r>
  </w:p>
  <w:p w:rsidR="00D628B3" w:rsidRPr="00354DAE" w:rsidRDefault="00D628B3" w:rsidP="00354DAE">
    <w:pPr>
      <w:pStyle w:val="Header"/>
      <w:tabs>
        <w:tab w:val="clear" w:pos="4513"/>
        <w:tab w:val="clear" w:pos="9026"/>
        <w:tab w:val="left" w:pos="4350"/>
      </w:tabs>
      <w:spacing w:line="276" w:lineRule="auto"/>
      <w:jc w:val="center"/>
      <w:rPr>
        <w:rFonts w:ascii="Elephant" w:hAnsi="Elephant"/>
        <w:sz w:val="36"/>
        <w:szCs w:val="36"/>
      </w:rPr>
    </w:pPr>
    <w:r w:rsidRPr="00354DAE">
      <w:rPr>
        <w:rFonts w:ascii="Elephant" w:hAnsi="Elephant"/>
        <w:sz w:val="36"/>
        <w:szCs w:val="36"/>
      </w:rPr>
      <w:t>supported by ALL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E" w:rsidRDefault="00354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6FBF"/>
    <w:multiLevelType w:val="hybridMultilevel"/>
    <w:tmpl w:val="9D182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C266F"/>
    <w:multiLevelType w:val="hybridMultilevel"/>
    <w:tmpl w:val="76EC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B3"/>
    <w:rsid w:val="000A5BA3"/>
    <w:rsid w:val="00116E80"/>
    <w:rsid w:val="00185854"/>
    <w:rsid w:val="00354DAE"/>
    <w:rsid w:val="00397AA7"/>
    <w:rsid w:val="00497659"/>
    <w:rsid w:val="007529E0"/>
    <w:rsid w:val="009250FD"/>
    <w:rsid w:val="009374EB"/>
    <w:rsid w:val="00957404"/>
    <w:rsid w:val="00974DB3"/>
    <w:rsid w:val="00B650DC"/>
    <w:rsid w:val="00BF3B12"/>
    <w:rsid w:val="00C603D9"/>
    <w:rsid w:val="00C758D0"/>
    <w:rsid w:val="00C75EF1"/>
    <w:rsid w:val="00D628B3"/>
    <w:rsid w:val="00E01422"/>
    <w:rsid w:val="00E42825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B3"/>
  </w:style>
  <w:style w:type="paragraph" w:styleId="Footer">
    <w:name w:val="footer"/>
    <w:basedOn w:val="Normal"/>
    <w:link w:val="FooterChar"/>
    <w:uiPriority w:val="99"/>
    <w:unhideWhenUsed/>
    <w:rsid w:val="00D6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B3"/>
  </w:style>
  <w:style w:type="table" w:styleId="TableGrid">
    <w:name w:val="Table Grid"/>
    <w:basedOn w:val="TableNormal"/>
    <w:uiPriority w:val="39"/>
    <w:rsid w:val="00D6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B3"/>
  </w:style>
  <w:style w:type="paragraph" w:styleId="Footer">
    <w:name w:val="footer"/>
    <w:basedOn w:val="Normal"/>
    <w:link w:val="FooterChar"/>
    <w:uiPriority w:val="99"/>
    <w:unhideWhenUsed/>
    <w:rsid w:val="00D6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B3"/>
  </w:style>
  <w:style w:type="table" w:styleId="TableGrid">
    <w:name w:val="Table Grid"/>
    <w:basedOn w:val="TableNormal"/>
    <w:uiPriority w:val="39"/>
    <w:rsid w:val="00D6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ADAE-EACC-425A-929C-1D35637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5DDA88A9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Archer</dc:creator>
  <cp:lastModifiedBy>LiliS</cp:lastModifiedBy>
  <cp:revision>2</cp:revision>
  <dcterms:created xsi:type="dcterms:W3CDTF">2018-07-03T05:57:00Z</dcterms:created>
  <dcterms:modified xsi:type="dcterms:W3CDTF">2018-07-03T05:57:00Z</dcterms:modified>
</cp:coreProperties>
</file>